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92E2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14" w:lineRule="atLeast"/>
        <w:ind w:left="0" w:right="0"/>
        <w:rPr>
          <w:rFonts w:hint="eastAsia"/>
          <w:b/>
          <w:bCs/>
          <w:i w:val="0"/>
          <w:iCs w:val="0"/>
          <w:caps w:val="0"/>
          <w:spacing w:val="5"/>
          <w:sz w:val="22"/>
          <w:szCs w:val="22"/>
          <w:lang w:val="en-US" w:eastAsia="zh-CN"/>
        </w:rPr>
      </w:pPr>
      <w:bookmarkStart w:id="0" w:name="_GoBack"/>
      <w:bookmarkEnd w:id="0"/>
      <w:r>
        <w:rPr>
          <w:rFonts w:hint="default" w:ascii="黑体" w:hAnsi="黑体" w:eastAsia="黑体" w:cs="Times New Roman"/>
          <w:b/>
          <w:bCs w:val="0"/>
          <w:kern w:val="2"/>
          <w:sz w:val="48"/>
          <w:szCs w:val="48"/>
          <w:lang w:val="en-US" w:eastAsia="zh-CN" w:bidi="ar-SA"/>
        </w:rPr>
        <w:t>《静思妙莲华》63-菩萨度生觉有情-序品第一</w:t>
      </w:r>
      <w:r>
        <w:rPr>
          <w:rFonts w:hint="eastAsia"/>
          <w:b/>
          <w:bCs/>
          <w:i w:val="0"/>
          <w:iCs w:val="0"/>
          <w:caps w:val="0"/>
          <w:spacing w:val="5"/>
          <w:sz w:val="22"/>
          <w:szCs w:val="22"/>
          <w:lang w:val="en-US" w:eastAsia="zh-CN"/>
        </w:rPr>
        <w:t xml:space="preserve">  </w:t>
      </w:r>
    </w:p>
    <w:p w14:paraId="04C3C462">
      <w:pPr>
        <w:rPr>
          <w:rFonts w:hint="default"/>
          <w:lang w:val="en-US" w:eastAsia="zh-CN"/>
        </w:rPr>
      </w:pPr>
    </w:p>
    <w:p w14:paraId="2206AC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 </w:t>
      </w:r>
      <w:r>
        <w:rPr>
          <w:rFonts w:hint="eastAsia" w:ascii="方正仿宋_GB2312" w:hAnsi="方正仿宋_GB2312" w:eastAsia="方正仿宋_GB2312" w:cs="方正仿宋_GB2312"/>
          <w:b/>
          <w:bCs/>
          <w:color w:val="auto"/>
          <w:kern w:val="2"/>
          <w:sz w:val="28"/>
          <w:szCs w:val="28"/>
          <w:lang w:val="en-US" w:eastAsia="zh-CN" w:bidi="ar-SA"/>
        </w:rPr>
        <w:t>前面我们不是说过，转法轮。菩萨修行一定要到达了“阿耨多罗三藐三菩提”，要到不退转的程度。一到达“无上正等正觉”，那就可以乐说辩才，转不退转法轮。乐说辩才，也就是弘扬佛法，遇什么样的众生、什么样的根机，他就运用什么样的法，这就要无碍辩才，有无碍辩才就能转法轮。</w:t>
      </w:r>
      <w:r>
        <w:rPr>
          <w:rFonts w:hint="eastAsia" w:ascii="方正仿宋_GB2312" w:hAnsi="方正仿宋_GB2312" w:eastAsia="方正仿宋_GB2312" w:cs="方正仿宋_GB2312"/>
          <w:b w:val="0"/>
          <w:bCs w:val="0"/>
          <w:color w:val="auto"/>
          <w:kern w:val="2"/>
          <w:sz w:val="28"/>
          <w:szCs w:val="28"/>
          <w:lang w:val="en-US" w:eastAsia="zh-CN" w:bidi="ar-SA"/>
        </w:rPr>
        <w:t>】</w:t>
      </w:r>
    </w:p>
    <w:p w14:paraId="5944DF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p>
    <w:p w14:paraId="4ADB6C8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褆解：</w:t>
      </w:r>
    </w:p>
    <w:p w14:paraId="2F452F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《大方广佛华严经》〈十地品〉：“菩萨住第九地，名得佛法藏，作大法师，成就四无碍智。”</w:t>
      </w:r>
    </w:p>
    <w:p w14:paraId="72BA71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default" w:ascii="方正仿宋_GB2312" w:hAnsi="方正仿宋_GB2312" w:eastAsia="方正仿宋_GB2312" w:cs="方正仿宋_GB2312"/>
          <w:b w:val="0"/>
          <w:bCs w:val="0"/>
          <w:color w:val="auto"/>
          <w:kern w:val="2"/>
          <w:sz w:val="28"/>
          <w:szCs w:val="28"/>
          <w:lang w:val="en-US" w:eastAsia="zh-CN" w:bidi="ar-SA"/>
        </w:rPr>
      </w:pPr>
      <w:r>
        <w:rPr>
          <w:rFonts w:hint="default" w:ascii="方正仿宋_GB2312" w:hAnsi="方正仿宋_GB2312" w:eastAsia="方正仿宋_GB2312" w:cs="方正仿宋_GB2312"/>
          <w:b w:val="0"/>
          <w:bCs w:val="0"/>
          <w:color w:val="auto"/>
          <w:kern w:val="2"/>
          <w:sz w:val="28"/>
          <w:szCs w:val="28"/>
          <w:lang w:val="en-US" w:eastAsia="zh-CN" w:bidi="ar-SA"/>
        </w:rPr>
        <w:t>八地菩萨：已能 “起四无碍辩”，但未圆满。</w:t>
      </w:r>
    </w:p>
    <w:p w14:paraId="485C22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default" w:ascii="方正仿宋_GB2312" w:hAnsi="方正仿宋_GB2312" w:eastAsia="方正仿宋_GB2312" w:cs="方正仿宋_GB2312"/>
          <w:b w:val="0"/>
          <w:bCs w:val="0"/>
          <w:color w:val="auto"/>
          <w:kern w:val="2"/>
          <w:sz w:val="28"/>
          <w:szCs w:val="28"/>
          <w:lang w:val="en-US" w:eastAsia="zh-CN" w:bidi="ar-SA"/>
        </w:rPr>
      </w:pPr>
      <w:r>
        <w:rPr>
          <w:rFonts w:hint="default" w:ascii="方正仿宋_GB2312" w:hAnsi="方正仿宋_GB2312" w:eastAsia="方正仿宋_GB2312" w:cs="方正仿宋_GB2312"/>
          <w:b w:val="0"/>
          <w:bCs w:val="0"/>
          <w:color w:val="auto"/>
          <w:kern w:val="2"/>
          <w:sz w:val="28"/>
          <w:szCs w:val="28"/>
          <w:lang w:val="en-US" w:eastAsia="zh-CN" w:bidi="ar-SA"/>
        </w:rPr>
        <w:t>九地菩萨</w:t>
      </w:r>
      <w:r>
        <w:rPr>
          <w:rFonts w:hint="eastAsia" w:ascii="方正仿宋_GB2312" w:hAnsi="方正仿宋_GB2312" w:eastAsia="方正仿宋_GB2312" w:cs="方正仿宋_GB2312"/>
          <w:b w:val="0"/>
          <w:bCs w:val="0"/>
          <w:color w:val="auto"/>
          <w:kern w:val="2"/>
          <w:sz w:val="28"/>
          <w:szCs w:val="28"/>
          <w:lang w:val="en-US" w:eastAsia="zh-CN" w:bidi="ar-SA"/>
        </w:rPr>
        <w:t>（善慧地）</w:t>
      </w:r>
      <w:r>
        <w:rPr>
          <w:rFonts w:hint="default" w:ascii="方正仿宋_GB2312" w:hAnsi="方正仿宋_GB2312" w:eastAsia="方正仿宋_GB2312" w:cs="方正仿宋_GB2312"/>
          <w:b w:val="0"/>
          <w:bCs w:val="0"/>
          <w:color w:val="auto"/>
          <w:kern w:val="2"/>
          <w:sz w:val="28"/>
          <w:szCs w:val="28"/>
          <w:lang w:val="en-US" w:eastAsia="zh-CN" w:bidi="ar-SA"/>
        </w:rPr>
        <w:t>：圆满成就四无碍辩，可于大千世界随意说法，除佛及等觉外，说法第一。</w:t>
      </w:r>
    </w:p>
    <w:p w14:paraId="76BCEA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default" w:ascii="方正仿宋_GB2312" w:hAnsi="方正仿宋_GB2312" w:eastAsia="方正仿宋_GB2312" w:cs="方正仿宋_GB2312"/>
          <w:b w:val="0"/>
          <w:bCs w:val="0"/>
          <w:color w:val="auto"/>
          <w:kern w:val="2"/>
          <w:sz w:val="28"/>
          <w:szCs w:val="28"/>
          <w:lang w:val="en-US" w:eastAsia="zh-CN" w:bidi="ar-SA"/>
        </w:rPr>
      </w:pPr>
      <w:r>
        <w:rPr>
          <w:rFonts w:hint="default" w:ascii="方正仿宋_GB2312" w:hAnsi="方正仿宋_GB2312" w:eastAsia="方正仿宋_GB2312" w:cs="方正仿宋_GB2312"/>
          <w:b w:val="0"/>
          <w:bCs w:val="0"/>
          <w:color w:val="auto"/>
          <w:kern w:val="2"/>
          <w:sz w:val="28"/>
          <w:szCs w:val="28"/>
          <w:lang w:val="en-US" w:eastAsia="zh-CN" w:bidi="ar-SA"/>
        </w:rPr>
        <w:t>十地与佛：更极圆满，非九地所及。</w:t>
      </w:r>
    </w:p>
    <w:p w14:paraId="475AB8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default" w:ascii="方正仿宋_GB2312" w:hAnsi="方正仿宋_GB2312" w:eastAsia="方正仿宋_GB2312" w:cs="方正仿宋_GB2312"/>
          <w:b w:val="0"/>
          <w:bCs w:val="0"/>
          <w:color w:val="auto"/>
          <w:kern w:val="2"/>
          <w:sz w:val="28"/>
          <w:szCs w:val="28"/>
          <w:lang w:val="en-US" w:eastAsia="zh-CN" w:bidi="ar-SA"/>
        </w:rPr>
      </w:pPr>
    </w:p>
    <w:p w14:paraId="6013CC3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default" w:ascii="方正仿宋_GB2312" w:hAnsi="方正仿宋_GB2312" w:eastAsia="方正仿宋_GB2312" w:cs="方正仿宋_GB2312"/>
          <w:b w:val="0"/>
          <w:bCs w:val="0"/>
          <w:color w:val="auto"/>
          <w:kern w:val="2"/>
          <w:sz w:val="28"/>
          <w:szCs w:val="28"/>
          <w:lang w:val="en-US" w:eastAsia="zh-CN" w:bidi="ar-SA"/>
        </w:rPr>
      </w:pPr>
      <w:r>
        <w:rPr>
          <w:rFonts w:hint="default" w:ascii="方正仿宋_GB2312" w:hAnsi="方正仿宋_GB2312" w:eastAsia="方正仿宋_GB2312" w:cs="方正仿宋_GB2312"/>
          <w:b w:val="0"/>
          <w:bCs w:val="0"/>
          <w:color w:val="auto"/>
          <w:kern w:val="2"/>
          <w:sz w:val="28"/>
          <w:szCs w:val="28"/>
          <w:lang w:val="en-US" w:eastAsia="zh-CN" w:bidi="ar-SA"/>
        </w:rPr>
        <w:t>《法华经・五百弟子授记品》原文：</w:t>
      </w:r>
    </w:p>
    <w:p w14:paraId="6EEE16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default" w:ascii="方正仿宋_GB2312" w:hAnsi="方正仿宋_GB2312" w:eastAsia="方正仿宋_GB2312" w:cs="方正仿宋_GB2312"/>
          <w:b w:val="0"/>
          <w:bCs w:val="0"/>
          <w:color w:val="auto"/>
          <w:kern w:val="2"/>
          <w:sz w:val="28"/>
          <w:szCs w:val="28"/>
          <w:lang w:val="en-US" w:eastAsia="zh-CN" w:bidi="ar-SA"/>
        </w:rPr>
      </w:pPr>
      <w:r>
        <w:rPr>
          <w:rFonts w:hint="default" w:ascii="方正仿宋_GB2312" w:hAnsi="方正仿宋_GB2312" w:eastAsia="方正仿宋_GB2312" w:cs="方正仿宋_GB2312"/>
          <w:b w:val="0"/>
          <w:bCs w:val="0"/>
          <w:color w:val="auto"/>
          <w:kern w:val="2"/>
          <w:sz w:val="28"/>
          <w:szCs w:val="28"/>
          <w:lang w:val="en-US" w:eastAsia="zh-CN" w:bidi="ar-SA"/>
        </w:rPr>
        <w:t>“富楼那…… 于过去九十亿诸佛所，护持助宣佛之正法，于彼说法人中亦最第一。又于诸佛所说空法，明了通达，得四无碍智。…… 彼佛世人咸皆谓之实是声闻，而富楼那以斯方便饶益无量众生。”</w:t>
      </w:r>
    </w:p>
    <w:p w14:paraId="539500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default"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因此我们</w:t>
      </w:r>
      <w:r>
        <w:rPr>
          <w:rFonts w:hint="default" w:ascii="方正仿宋_GB2312" w:hAnsi="方正仿宋_GB2312" w:eastAsia="方正仿宋_GB2312" w:cs="方正仿宋_GB2312"/>
          <w:b w:val="0"/>
          <w:bCs w:val="0"/>
          <w:color w:val="auto"/>
          <w:kern w:val="2"/>
          <w:sz w:val="28"/>
          <w:szCs w:val="28"/>
          <w:lang w:val="en-US" w:eastAsia="zh-CN" w:bidi="ar-SA"/>
        </w:rPr>
        <w:t>可以推</w:t>
      </w:r>
      <w:r>
        <w:rPr>
          <w:rFonts w:hint="eastAsia" w:ascii="方正仿宋_GB2312" w:hAnsi="方正仿宋_GB2312" w:eastAsia="方正仿宋_GB2312" w:cs="方正仿宋_GB2312"/>
          <w:b w:val="0"/>
          <w:bCs w:val="0"/>
          <w:color w:val="auto"/>
          <w:kern w:val="2"/>
          <w:sz w:val="28"/>
          <w:szCs w:val="28"/>
          <w:lang w:val="en-US" w:eastAsia="zh-CN" w:bidi="ar-SA"/>
        </w:rPr>
        <w:t>论</w:t>
      </w:r>
      <w:r>
        <w:rPr>
          <w:rFonts w:hint="default" w:ascii="方正仿宋_GB2312" w:hAnsi="方正仿宋_GB2312" w:eastAsia="方正仿宋_GB2312" w:cs="方正仿宋_GB2312"/>
          <w:b w:val="0"/>
          <w:bCs w:val="0"/>
          <w:color w:val="auto"/>
          <w:kern w:val="2"/>
          <w:sz w:val="28"/>
          <w:szCs w:val="28"/>
          <w:lang w:val="en-US" w:eastAsia="zh-CN" w:bidi="ar-SA"/>
        </w:rPr>
        <w:t>富楼那尊者是至少九地菩萨再来</w:t>
      </w:r>
      <w:r>
        <w:rPr>
          <w:rFonts w:hint="eastAsia" w:ascii="方正仿宋_GB2312" w:hAnsi="方正仿宋_GB2312" w:eastAsia="方正仿宋_GB2312" w:cs="方正仿宋_GB2312"/>
          <w:b w:val="0"/>
          <w:bCs w:val="0"/>
          <w:color w:val="auto"/>
          <w:kern w:val="2"/>
          <w:sz w:val="28"/>
          <w:szCs w:val="28"/>
          <w:lang w:val="en-US" w:eastAsia="zh-CN" w:bidi="ar-SA"/>
        </w:rPr>
        <w:t>，现声闻相方便教化众生。其实释迦牟尼佛周边很多证阿罗汉果位的弟子们都是大菩萨再来辅助佛陀传法。</w:t>
      </w:r>
    </w:p>
    <w:p w14:paraId="76F341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color w:val="494949"/>
          <w:sz w:val="22"/>
          <w:szCs w:val="22"/>
        </w:rPr>
      </w:pPr>
      <w:r>
        <w:rPr>
          <w:rFonts w:hint="eastAsia" w:ascii="Microsoft YaHei UI" w:hAnsi="Microsoft YaHei UI" w:eastAsia="Microsoft YaHei UI" w:cs="Microsoft YaHei UI"/>
          <w:i w:val="0"/>
          <w:iCs w:val="0"/>
          <w:caps w:val="0"/>
          <w:color w:val="494949"/>
          <w:spacing w:val="5"/>
          <w:sz w:val="20"/>
          <w:szCs w:val="20"/>
        </w:rPr>
        <w:t xml:space="preserve">      </w:t>
      </w:r>
    </w:p>
    <w:p w14:paraId="4DEECA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color w:val="494949"/>
          <w:sz w:val="22"/>
          <w:szCs w:val="22"/>
        </w:rPr>
      </w:pPr>
      <w:r>
        <w:rPr>
          <w:rFonts w:hint="eastAsia" w:ascii="Microsoft YaHei UI" w:hAnsi="Microsoft YaHei UI" w:eastAsia="Microsoft YaHei UI" w:cs="Microsoft YaHei UI"/>
          <w:i w:val="0"/>
          <w:iCs w:val="0"/>
          <w:caps w:val="0"/>
          <w:color w:val="494949"/>
          <w:spacing w:val="5"/>
          <w:sz w:val="20"/>
          <w:szCs w:val="20"/>
        </w:rPr>
        <w:t> </w:t>
      </w:r>
    </w:p>
    <w:p w14:paraId="1A327C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这些菩萨就是要有名称，因为“名称普闻”。有很多菩萨，有多少呢？在灵山会上，就是法华会上，有很多。除了万多位的阿罗汉，还有比丘尼众，还有菩萨八万人具，那个场合是多么盛大。你想，八万菩萨那么多，当然也要有菩萨的代表。前面有比丘、罗汉的代表，现在同样，有八万位菩萨，也要有菩萨的代表。】</w:t>
      </w:r>
    </w:p>
    <w:p w14:paraId="6D4E34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p>
    <w:p w14:paraId="4F4823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褆解：</w:t>
      </w:r>
    </w:p>
    <w:p w14:paraId="266411D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“大菩萨名称普闻”，在大乘佛教里，一般有几个层面的含义。</w:t>
      </w:r>
    </w:p>
    <w:p w14:paraId="0DD061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首先，“名称普闻”并不只是“名气大”，而是指：</w:t>
      </w:r>
    </w:p>
    <w:p w14:paraId="6CB2E6F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其功德、智慧、愿力、教化事业，为无量众生所闻知。</w:t>
      </w:r>
    </w:p>
    <w:p w14:paraId="1472A03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例如：</w:t>
      </w:r>
    </w:p>
    <w:p w14:paraId="5095425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文殊菩萨 以“大智慧”闻名；</w:t>
      </w:r>
    </w:p>
    <w:p w14:paraId="74413D5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观世音菩萨 以“大悲”闻名；</w:t>
      </w:r>
    </w:p>
    <w:p w14:paraId="20D88C3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 xml:space="preserve">普贤菩萨 以“大行大愿”闻名。 </w:t>
      </w:r>
    </w:p>
    <w:p w14:paraId="741EA3E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佛经里常说：</w:t>
      </w:r>
    </w:p>
    <w:p w14:paraId="3CA0998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“名称远闻”</w:t>
      </w:r>
    </w:p>
    <w:p w14:paraId="62E67A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“十方称叹”</w:t>
      </w:r>
    </w:p>
    <w:p w14:paraId="6734DD6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“普闻十方”</w:t>
      </w:r>
    </w:p>
    <w:p w14:paraId="12F5D2E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“名闻无量世界”</w:t>
      </w:r>
    </w:p>
    <w:p w14:paraId="502C629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其根本原因，大致有五层。</w:t>
      </w:r>
    </w:p>
    <w:p w14:paraId="3E3BED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p>
    <w:p w14:paraId="551741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一、愿力广大</w:t>
      </w:r>
    </w:p>
    <w:p w14:paraId="68352B7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大菩萨不是只求自己解脱，而是发：</w:t>
      </w:r>
    </w:p>
    <w:p w14:paraId="212FBE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“尽未来际利益众生”的大愿。</w:t>
      </w:r>
    </w:p>
    <w:p w14:paraId="5D5245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愿越大，摄受众生越广，</w:t>
      </w:r>
    </w:p>
    <w:p w14:paraId="0467E8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因此其名号自然流布十方。</w:t>
      </w:r>
    </w:p>
    <w:p w14:paraId="407420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例如普贤菩萨的“十大愿王”、</w:t>
      </w:r>
    </w:p>
    <w:p w14:paraId="2CA5E96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观音菩萨“寻声救苦”，</w:t>
      </w:r>
    </w:p>
    <w:p w14:paraId="2CAA00E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 xml:space="preserve">都属于这种“愿力普及”的表现。 </w:t>
      </w:r>
    </w:p>
    <w:p w14:paraId="7E3EC4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p>
    <w:p w14:paraId="735E4A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二、功德成熟</w:t>
      </w:r>
    </w:p>
    <w:p w14:paraId="7705682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佛教认为：</w:t>
      </w:r>
    </w:p>
    <w:p w14:paraId="4BC23E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名称不是偶然形成，而是功德感召。</w:t>
      </w:r>
    </w:p>
    <w:p w14:paraId="39B0D48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一个菩萨若：</w:t>
      </w:r>
    </w:p>
    <w:p w14:paraId="0EF211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长劫布施、</w:t>
      </w:r>
    </w:p>
    <w:p w14:paraId="391B461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持戒、</w:t>
      </w:r>
    </w:p>
    <w:p w14:paraId="01C80C9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忍辱、</w:t>
      </w:r>
    </w:p>
    <w:p w14:paraId="7F8D17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利益众生、</w:t>
      </w:r>
    </w:p>
    <w:p w14:paraId="1DF95FF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教化无量有情，</w:t>
      </w:r>
    </w:p>
    <w:p w14:paraId="7D2F0A4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则自然“名称流闻”。</w:t>
      </w:r>
    </w:p>
    <w:p w14:paraId="52098F5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这类似《华严经》的思想：</w:t>
      </w:r>
    </w:p>
    <w:p w14:paraId="330F87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德行圆满，则法界响应。</w:t>
      </w:r>
    </w:p>
    <w:p w14:paraId="03D0B44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因此“普闻”本质上是“德业外现”。</w:t>
      </w:r>
    </w:p>
    <w:p w14:paraId="2687BBE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p>
    <w:p w14:paraId="3215C61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三、辩才与智慧无碍</w:t>
      </w:r>
    </w:p>
    <w:p w14:paraId="7076BF3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高位菩萨具有“四无碍辩”：</w:t>
      </w:r>
    </w:p>
    <w:p w14:paraId="29254E5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法无碍</w:t>
      </w:r>
    </w:p>
    <w:p w14:paraId="4C623D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义无碍</w:t>
      </w:r>
    </w:p>
    <w:p w14:paraId="1E91BD4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辞无碍</w:t>
      </w:r>
    </w:p>
    <w:p w14:paraId="5A461A3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乐说无碍</w:t>
      </w:r>
    </w:p>
    <w:p w14:paraId="024F56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能随不同众生根机说法。</w:t>
      </w:r>
    </w:p>
    <w:p w14:paraId="144A82A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众生因此：</w:t>
      </w:r>
    </w:p>
    <w:p w14:paraId="653DF4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欢喜、</w:t>
      </w:r>
    </w:p>
    <w:p w14:paraId="1A65F3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信受、</w:t>
      </w:r>
    </w:p>
    <w:p w14:paraId="17AA15B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传扬，</w:t>
      </w:r>
    </w:p>
    <w:p w14:paraId="58D1461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故其名称广传。</w:t>
      </w:r>
    </w:p>
    <w:p w14:paraId="56317C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尤其第九地“善慧地”菩萨，</w:t>
      </w:r>
    </w:p>
    <w:p w14:paraId="422184A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经典中特别强调：</w:t>
      </w:r>
    </w:p>
    <w:p w14:paraId="6810534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“作大法师，得佛法藏。”</w:t>
      </w:r>
    </w:p>
    <w:p w14:paraId="6D9FA7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 xml:space="preserve">这时“名称普闻”就很自然。 </w:t>
      </w:r>
    </w:p>
    <w:p w14:paraId="26D4480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p>
    <w:p w14:paraId="0B8F4B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四、与众生因缘深厚</w:t>
      </w:r>
    </w:p>
    <w:p w14:paraId="75C3D78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佛教特别强调“缘”。</w:t>
      </w:r>
    </w:p>
    <w:p w14:paraId="048534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有些大菩萨：</w:t>
      </w:r>
    </w:p>
    <w:p w14:paraId="7E07700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与娑婆世界缘深；</w:t>
      </w:r>
    </w:p>
    <w:p w14:paraId="50FFC7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与某类众生缘深；</w:t>
      </w:r>
    </w:p>
    <w:p w14:paraId="1E93013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与某时代众生缘深。</w:t>
      </w:r>
    </w:p>
    <w:p w14:paraId="40372C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因此其名号容易被忆念、称诵。</w:t>
      </w:r>
    </w:p>
    <w:p w14:paraId="13E25C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例如：</w:t>
      </w:r>
    </w:p>
    <w:p w14:paraId="343716D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众生苦难重，则观音信仰兴盛；</w:t>
      </w:r>
    </w:p>
    <w:p w14:paraId="62459E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重智慧修学，则文殊信仰兴盛。</w:t>
      </w:r>
    </w:p>
    <w:p w14:paraId="6A5B53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这不是单纯“宣传”，而是“愿缘相应”。</w:t>
      </w:r>
    </w:p>
    <w:p w14:paraId="28A396A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p>
    <w:p w14:paraId="691140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五、法身德用遍一切处</w:t>
      </w:r>
    </w:p>
    <w:p w14:paraId="76DD872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从大乘深层义理说：</w:t>
      </w:r>
    </w:p>
    <w:p w14:paraId="191F6B3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大菩萨并不只是一个“历史人物”，</w:t>
      </w:r>
    </w:p>
    <w:p w14:paraId="670614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而是法界功德的显现。</w:t>
      </w:r>
    </w:p>
    <w:p w14:paraId="4D66A9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因此：</w:t>
      </w:r>
    </w:p>
    <w:p w14:paraId="30288B8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名称普闻，</w:t>
      </w:r>
    </w:p>
    <w:p w14:paraId="5B6722C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其实象征其德用遍满法界。</w:t>
      </w:r>
    </w:p>
    <w:p w14:paraId="2EDFBD7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《华严》思想尤其重视这一点：</w:t>
      </w:r>
    </w:p>
    <w:p w14:paraId="681D2B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菩萨的功德，不局限于一地一处，</w:t>
      </w:r>
    </w:p>
    <w:p w14:paraId="298CCE9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而是“周遍十方”。</w:t>
      </w:r>
    </w:p>
    <w:p w14:paraId="03FD71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所以“闻其名号”，</w:t>
      </w:r>
    </w:p>
    <w:p w14:paraId="2DC313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在大乘里不仅是听见一个名字，</w:t>
      </w:r>
    </w:p>
    <w:p w14:paraId="55DA7F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更意味着：</w:t>
      </w:r>
    </w:p>
    <w:p w14:paraId="2DE167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与其愿力建立联系；</w:t>
      </w:r>
    </w:p>
    <w:p w14:paraId="106A19A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与其功德产生感应；</w:t>
      </w:r>
    </w:p>
    <w:p w14:paraId="019EFE8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与菩萨道结缘。</w:t>
      </w:r>
    </w:p>
    <w:p w14:paraId="142242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因此总结来说：</w:t>
      </w:r>
    </w:p>
    <w:p w14:paraId="41DF1E0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大菩萨“名称普闻”，根本原因在于：</w:t>
      </w:r>
    </w:p>
    <w:p w14:paraId="3C47879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default"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愿力广大、功德深厚、智慧无碍、与众生有缘，以及法身德用遍满法界。</w:t>
      </w:r>
    </w:p>
    <w:p w14:paraId="645104C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color w:val="494949"/>
          <w:sz w:val="22"/>
          <w:szCs w:val="22"/>
        </w:rPr>
      </w:pPr>
      <w:r>
        <w:rPr>
          <w:rFonts w:hint="eastAsia" w:ascii="Microsoft YaHei UI" w:hAnsi="Microsoft YaHei UI" w:eastAsia="Microsoft YaHei UI" w:cs="Microsoft YaHei UI"/>
          <w:i w:val="0"/>
          <w:iCs w:val="0"/>
          <w:caps w:val="0"/>
          <w:color w:val="494949"/>
          <w:spacing w:val="5"/>
          <w:sz w:val="20"/>
          <w:szCs w:val="20"/>
        </w:rPr>
        <w:t>                                     </w:t>
      </w:r>
    </w:p>
    <w:p w14:paraId="75B6AE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w:t>
      </w:r>
      <w:r>
        <w:rPr>
          <w:rFonts w:hint="eastAsia" w:ascii="方正仿宋_GB2312" w:hAnsi="方正仿宋_GB2312" w:eastAsia="方正仿宋_GB2312" w:cs="方正仿宋_GB2312"/>
          <w:b/>
          <w:bCs/>
          <w:color w:val="auto"/>
          <w:kern w:val="2"/>
          <w:sz w:val="28"/>
          <w:szCs w:val="28"/>
          <w:lang w:val="en-US" w:eastAsia="zh-CN" w:bidi="ar-SA"/>
        </w:rPr>
        <w:t>所以，文殊师利菩萨就是七佛之师，也就是智慧之母，所以他能用智慧将佛的教法普遍行运在人间，引导众生能够深入佛法。所以文殊菩萨是大智，也就是深妙智慧，大智慧者，也是一位菩萨非常难得，自觉、觉他、觉行圆满，甚至教导人人能到达佛的境界。所以我们若真正要从智慧深入，对文殊菩萨所教化的，我们要拳拳服膺。所以，文殊菩萨，我们能够了解他的人格，从修行以来已成就，也成就了七尊佛已经成佛。</w:t>
      </w:r>
      <w:r>
        <w:rPr>
          <w:rFonts w:hint="eastAsia" w:ascii="方正仿宋_GB2312" w:hAnsi="方正仿宋_GB2312" w:eastAsia="方正仿宋_GB2312" w:cs="方正仿宋_GB2312"/>
          <w:b w:val="0"/>
          <w:bCs w:val="0"/>
          <w:color w:val="auto"/>
          <w:kern w:val="2"/>
          <w:sz w:val="28"/>
          <w:szCs w:val="28"/>
          <w:lang w:val="en-US" w:eastAsia="zh-CN" w:bidi="ar-SA"/>
        </w:rPr>
        <w:t>】</w:t>
      </w:r>
    </w:p>
    <w:p w14:paraId="41E775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p>
    <w:p w14:paraId="5F3760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default"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褆解：</w:t>
      </w:r>
    </w:p>
    <w:p w14:paraId="2B5DA2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一、文殊菩萨名号与含义</w:t>
      </w:r>
    </w:p>
    <w:p w14:paraId="28C81E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梵名：Mañjuśrī（文殊师利、曼殊室利）</w:t>
      </w:r>
    </w:p>
    <w:p w14:paraId="710118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意译：妙吉祥、妙德、妙首、法王子</w:t>
      </w:r>
    </w:p>
    <w:p w14:paraId="700867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尊号：大智文殊菩萨、七佛之师、三世佛母、菩萨上首</w:t>
      </w:r>
    </w:p>
    <w:p w14:paraId="7665687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简单说：妙＝不可思议、超越分别；吉祥＝出生时十种瑞相、智慧圆满、福慧具足。</w:t>
      </w:r>
    </w:p>
    <w:p w14:paraId="7242AA5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p>
    <w:p w14:paraId="72D7E4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二、身份定位：古佛再来，示现菩萨</w:t>
      </w:r>
    </w:p>
    <w:p w14:paraId="2FD34B4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《放钵经》：“我今成佛，皆是文殊之力；过去诸佛，皆是文殊弟子。”</w:t>
      </w:r>
    </w:p>
    <w:p w14:paraId="311557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过去成佛名：龙种上尊王佛</w:t>
      </w:r>
    </w:p>
    <w:p w14:paraId="0F192A5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未来成佛：无垢世界，普现如来</w:t>
      </w:r>
    </w:p>
    <w:p w14:paraId="1831A89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现在另有净土：北方 “常喜国”，现佛身说法</w:t>
      </w:r>
    </w:p>
    <w:p w14:paraId="5AFD2D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示现菩萨，为 “华严三圣” 之一</w:t>
      </w:r>
    </w:p>
    <w:p w14:paraId="45A43F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毗卢遮那佛（法身释迦）</w:t>
      </w:r>
    </w:p>
    <w:p w14:paraId="42AD70C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文殊（智） 左胁侍</w:t>
      </w:r>
    </w:p>
    <w:p w14:paraId="557F171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普贤（行） 右胁侍</w:t>
      </w:r>
    </w:p>
    <w:p w14:paraId="1E14F9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p>
    <w:p w14:paraId="3C6968B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三、象征：大智、辩才、断烦恼</w:t>
      </w:r>
    </w:p>
    <w:p w14:paraId="08EB15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形象（最常见）</w:t>
      </w:r>
    </w:p>
    <w:p w14:paraId="3303147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顶结五髻：表五智圆满（法界体性智、大圆镜智、平等性智、妙观察智、成所作智）</w:t>
      </w:r>
    </w:p>
    <w:p w14:paraId="058E4A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手持智慧剑：斩断无明、烦恼、邪见</w:t>
      </w:r>
    </w:p>
    <w:p w14:paraId="182089C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手持般若经 / 莲花：般若智慧、空性正见</w:t>
      </w:r>
    </w:p>
    <w:p w14:paraId="321768A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坐骑青狮：智慧威猛、降伏一切邪说、摧伏我慢</w:t>
      </w:r>
    </w:p>
    <w:p w14:paraId="741623E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核心功德</w:t>
      </w:r>
    </w:p>
    <w:p w14:paraId="4224DD7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智慧第一：空性第一、见法第一、般若第一</w:t>
      </w:r>
    </w:p>
    <w:p w14:paraId="199DBAF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破无明第一：一切菩萨、声闻、缘觉皆依文殊智而得解脱</w:t>
      </w:r>
    </w:p>
    <w:p w14:paraId="6C21C8F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为诸佛师：七佛、千佛皆曾从文殊闻法</w:t>
      </w:r>
    </w:p>
    <w:p w14:paraId="295BD0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p>
    <w:p w14:paraId="0D2791B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四、道场与信仰</w:t>
      </w:r>
    </w:p>
    <w:p w14:paraId="1D3BED0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中国道场：山西五台山（五大佛教名山之首）</w:t>
      </w:r>
    </w:p>
    <w:p w14:paraId="731CADA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对应：观音（普陀山）、普贤（峨眉山）、地藏（九华山）</w:t>
      </w:r>
    </w:p>
    <w:p w14:paraId="4F216D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藏传：文殊为智慧本尊，格鲁派祖师宗喀巴被视为文殊化身</w:t>
      </w:r>
    </w:p>
    <w:p w14:paraId="52B289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p>
    <w:p w14:paraId="4F696F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r>
        <w:rPr>
          <w:rFonts w:hint="eastAsia" w:ascii="方正仿宋_GB2312" w:hAnsi="方正仿宋_GB2312" w:eastAsia="方正仿宋_GB2312" w:cs="方正仿宋_GB2312"/>
          <w:b w:val="0"/>
          <w:bCs w:val="0"/>
          <w:color w:val="auto"/>
          <w:kern w:val="2"/>
          <w:sz w:val="28"/>
          <w:szCs w:val="28"/>
          <w:lang w:val="en-US" w:eastAsia="zh-CN" w:bidi="ar-SA"/>
        </w:rPr>
        <w:t>本褆</w:t>
      </w:r>
    </w:p>
    <w:p w14:paraId="672A2F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both"/>
        <w:rPr>
          <w:rFonts w:hint="eastAsia" w:ascii="方正仿宋_GB2312" w:hAnsi="方正仿宋_GB2312" w:eastAsia="方正仿宋_GB2312" w:cs="方正仿宋_GB2312"/>
          <w:b w:val="0"/>
          <w:bCs w:val="0"/>
          <w:color w:val="auto"/>
          <w:kern w:val="2"/>
          <w:sz w:val="28"/>
          <w:szCs w:val="28"/>
          <w:lang w:val="en-US" w:eastAsia="zh-CN" w:bidi="ar-SA"/>
        </w:rPr>
      </w:pPr>
    </w:p>
    <w:p w14:paraId="189F1CCE"/>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65CAB6D5-CB3D-4ECE-9061-50F52E876AB0}"/>
  </w:font>
  <w:font w:name="PMingLiU">
    <w:altName w:val="PMingLiU-ExtB"/>
    <w:panose1 w:val="02020500000000000000"/>
    <w:charset w:val="88"/>
    <w:family w:val="roman"/>
    <w:pitch w:val="default"/>
    <w:sig w:usb0="A00002FF" w:usb1="28CFFCFA" w:usb2="00000016" w:usb3="00000000" w:csb0="00100001" w:csb1="00000000"/>
    <w:embedRegular r:id="rId2" w:fontKey="{00580E70-F6B6-47E1-B647-D1D5A62B9B97}"/>
  </w:font>
  <w:font w:name="方正仿宋_GB2312">
    <w:panose1 w:val="02000000000000000000"/>
    <w:charset w:val="86"/>
    <w:family w:val="auto"/>
    <w:pitch w:val="default"/>
    <w:sig w:usb0="A00002BF" w:usb1="184F6CFA" w:usb2="00000012" w:usb3="00000000" w:csb0="00040001" w:csb1="00000000"/>
    <w:embedRegular r:id="rId3" w:fontKey="{A2A0C0D4-88BD-4113-A28D-18E80F41D92E}"/>
  </w:font>
  <w:font w:name="Microsoft YaHei UI">
    <w:panose1 w:val="020B0503020204020204"/>
    <w:charset w:val="86"/>
    <w:family w:val="auto"/>
    <w:pitch w:val="default"/>
    <w:sig w:usb0="80000287" w:usb1="2ACF3C50" w:usb2="00000016" w:usb3="00000000" w:csb0="0004001F" w:csb1="00000000"/>
    <w:embedRegular r:id="rId4" w:fontKey="{26123832-1E70-48C5-92D9-A1F24ED71066}"/>
  </w:font>
  <w:font w:name="PMingLiU-ExtB">
    <w:panose1 w:val="02020500000000000000"/>
    <w:charset w:val="88"/>
    <w:family w:val="auto"/>
    <w:pitch w:val="default"/>
    <w:sig w:usb0="8000002F" w:usb1="02000008" w:usb2="00000000" w:usb3="00000000" w:csb0="00100001"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FA696D"/>
    <w:rsid w:val="09E50C48"/>
    <w:rsid w:val="42694EDE"/>
    <w:rsid w:val="64FA69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PMingLiU"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PMingLiU" w:cs="Times New Roman"/>
      <w:kern w:val="2"/>
      <w:sz w:val="21"/>
      <w:szCs w:val="24"/>
      <w:lang w:val="en-US" w:eastAsia="zh-CN" w:bidi="ar-SA"/>
    </w:rPr>
  </w:style>
  <w:style w:type="paragraph" w:styleId="2">
    <w:name w:val="heading 1"/>
    <w:next w:val="1"/>
    <w:qFormat/>
    <w:uiPriority w:val="0"/>
    <w:pPr>
      <w:spacing w:before="100" w:beforeAutospacing="1" w:after="100" w:afterAutospacing="1"/>
      <w:jc w:val="left"/>
      <w:outlineLvl w:val="0"/>
    </w:pPr>
    <w:rPr>
      <w:rFonts w:hint="eastAsia" w:ascii="宋体" w:hAnsi="宋体" w:eastAsia="宋体" w:cs="宋体"/>
      <w:b/>
      <w:bCs/>
      <w:kern w:val="52"/>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styleId="3">
    <w:name w:val="Normal (Web)"/>
    <w:qFormat/>
    <w:uiPriority w:val="0"/>
    <w:pPr>
      <w:spacing w:before="100" w:beforeAutospacing="1" w:after="100" w:afterAutospacing="1"/>
      <w:ind w:left="0" w:right="0"/>
      <w:jc w:val="left"/>
    </w:pPr>
    <w:rPr>
      <w:rFonts w:ascii="Times New Roman" w:hAnsi="Times New Roman" w:eastAsia="宋体" w:cs="Times New Roman"/>
      <w:kern w:val="0"/>
      <w:lang w:val="en-US" w:eastAsia="zh-CN" w:bidi="ar"/>
    </w:rPr>
  </w:style>
  <w:style w:type="character" w:styleId="6">
    <w:name w:val="Strong"/>
    <w:qFormat/>
    <w:uiPriority w:val="0"/>
    <w:rPr>
      <w:b/>
    </w:rPr>
  </w:style>
  <w:style w:type="character" w:styleId="7">
    <w:name w:val="Emphasis"/>
    <w:qFormat/>
    <w:uiPriority w:val="0"/>
    <w:rPr>
      <w:i/>
    </w:rPr>
  </w:style>
  <w:style w:type="character" w:styleId="8">
    <w:name w:val="Hyperlink"/>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2084</Words>
  <Characters>2093</Characters>
  <Lines>0</Lines>
  <Paragraphs>0</Paragraphs>
  <TotalTime>6</TotalTime>
  <ScaleCrop>false</ScaleCrop>
  <LinksUpToDate>false</LinksUpToDate>
  <CharactersWithSpaces>2156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2026-05-13T09:29:00Z</dcterms:created>
  <dc:creator>WPS_1773322796</dc:creator>
  <cp:lastModifiedBy>阿蘭若</cp:lastModifiedBy>
  <dcterms:modified xsi:type="dcterms:W3CDTF">2026-05-25T09:54:22Z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0C66EB5C00994FE0A0FE48BC2E2BE65E_13</vt:lpwstr>
  </property>
  <property fmtid="{D5CDD505-2E9C-101B-9397-08002B2CF9AE}" pid="4" name="KSOTemplateDocerSaveRecord">
    <vt:lpwstr>eyJoZGlkIjoiNzYzMzljY2Q4ZTQzNjNmZGNiOGM4MDc2ODRiZTI0ZmEiLCJ1c2VySWQiOiI0MzAyMjg0MDAxNzcifQ==</vt:lpwstr>
  </property>
</Properties>
</file>