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32007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140" w:afterAutospacing="0" w:line="14" w:lineRule="atLeast"/>
        <w:ind w:left="0" w:right="0" w:firstLine="0"/>
        <w:rPr>
          <w:rFonts w:hint="default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</w:pPr>
      <w:r>
        <w:rPr>
          <w:rFonts w:hint="eastAsia" w:ascii="黑体" w:hAnsi="黑体" w:eastAsia="黑体" w:cs="Times New Roman"/>
          <w:b/>
          <w:bCs w:val="0"/>
          <w:kern w:val="2"/>
          <w:sz w:val="48"/>
          <w:szCs w:val="48"/>
          <w:lang w:val="en-US" w:eastAsia="zh-CN" w:bidi="ar-SA"/>
        </w:rPr>
        <w:t>《静思妙莲华》41-真俗二谛-序品第一</w:t>
      </w:r>
    </w:p>
    <w:p w14:paraId="6A35B0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942256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【修德，就是将我们的心境走入静寂，什么样的环境都不影响我们的心，这样</w:t>
      </w:r>
      <w:bookmarkStart w:id="0" w:name="_GoBack"/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叫做</w:t>
      </w:r>
      <w:bookmarkEnd w:id="0"/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出入自在，这就是戒、定、慧之力。】</w:t>
      </w:r>
    </w:p>
    <w:p w14:paraId="2E1854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  </w:t>
      </w:r>
    </w:p>
    <w:p w14:paraId="30210BA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     </w:t>
      </w:r>
    </w:p>
    <w:p w14:paraId="09A0A76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一、佛法里的真修德，不止外在行为，核心在调心。</w:t>
      </w:r>
    </w:p>
    <w:p w14:paraId="2726DC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德，不是外在的表象美德，而是心性的清净功德；</w:t>
      </w:r>
    </w:p>
    <w:p w14:paraId="7137F5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心境静寂，不是麻木、发呆、压抑情绪，而是：</w:t>
      </w:r>
    </w:p>
    <w:p w14:paraId="695C9A4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内心远离妄想、杂念、贪嗔烦恼，不被外境牵着跑，</w:t>
      </w:r>
    </w:p>
    <w:p w14:paraId="14D408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念念安稳、清明、平和，这是内心的定静之本。</w:t>
      </w:r>
    </w:p>
    <w:p w14:paraId="2F57355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简单说：外在修身行善是枝末，内心入静、止息烦恼，才是修德的根本。</w:t>
      </w:r>
    </w:p>
    <w:p w14:paraId="00CDF07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5EB20F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二、什么样的环境都不影响我们的心</w:t>
      </w:r>
    </w:p>
    <w:p w14:paraId="476602E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外境包罗万象：顺境、逆境、好话、恶语、热闹、孤寂、顺缘、违缘……</w:t>
      </w:r>
    </w:p>
    <w:p w14:paraId="017BCE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凡夫的心，是外境的奴隶：遇顺则喜、遇逆则恼、逢热闹心散乱、遇孤单心焦虑。</w:t>
      </w:r>
    </w:p>
    <w:p w14:paraId="4BC6D3F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修行修到一定功夫：</w:t>
      </w:r>
    </w:p>
    <w:p w14:paraId="1BCCE8F4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420" w:leftChars="0" w:right="0" w:hanging="420" w:firstLineChars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嘈杂闹市，心不躁动；</w:t>
      </w:r>
    </w:p>
    <w:p w14:paraId="5274637C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420" w:leftChars="0" w:right="0" w:hanging="420" w:firstLineChars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非议伤害，心不嗔恨；</w:t>
      </w:r>
    </w:p>
    <w:p w14:paraId="607B56CE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420" w:leftChars="0" w:right="0" w:hanging="420" w:firstLineChars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名利诱惑，心不贪染；</w:t>
      </w:r>
    </w:p>
    <w:p w14:paraId="12A1FC32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420" w:leftChars="0" w:right="0" w:hanging="420" w:firstLineChars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孤寂清苦，心不低落。</w:t>
      </w:r>
    </w:p>
    <w:p w14:paraId="4D3C0BE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境随心转，而非心随境转外在环境千变万化，内心的安稳、清净、主宰性不动摇，这就是修行的核心功夫。</w:t>
      </w:r>
    </w:p>
    <w:p w14:paraId="1BA18B3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DC9304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三、出入自在</w:t>
      </w:r>
    </w:p>
    <w:p w14:paraId="570A071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何为 “出入”</w:t>
      </w:r>
    </w:p>
    <w:p w14:paraId="1BB523E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出：身处繁杂世间、人事应酬、红尘万事中；</w:t>
      </w:r>
    </w:p>
    <w:p w14:paraId="362E3C1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入：安住独处、寂静修行、收敛身心、反观自心。</w:t>
      </w:r>
    </w:p>
    <w:p w14:paraId="3C44D2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何为 “自在”</w:t>
      </w:r>
    </w:p>
    <w:p w14:paraId="745F93FC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420" w:leftChars="0" w:right="0" w:hanging="420" w:firstLineChars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入静不枯寂，不会孤僻厌世；</w:t>
      </w:r>
    </w:p>
    <w:p w14:paraId="0217084D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420" w:leftChars="0" w:right="0" w:hanging="420" w:firstLineChars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入世不迷乱，不会随波逐流；</w:t>
      </w:r>
    </w:p>
    <w:p w14:paraId="53E0EBE0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420" w:leftChars="0" w:right="0" w:hanging="420" w:firstLineChars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能在喧嚣里守心，能在清净中养定，</w:t>
      </w:r>
    </w:p>
    <w:p w14:paraId="3A880DC7">
      <w:pPr>
        <w:pStyle w:val="3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420" w:leftChars="0" w:right="0" w:hanging="420" w:firstLineChars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进退无碍、动静一如、随缘而不执着，</w:t>
      </w:r>
    </w:p>
    <w:p w14:paraId="00007A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即是佛法讲的出入自在。</w:t>
      </w:r>
    </w:p>
    <w:p w14:paraId="342A101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1B4467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四、戒、定、慧之力</w:t>
      </w:r>
    </w:p>
    <w:p w14:paraId="518DC89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自在静寂的心性，不是天生的，是戒定慧修出来的功德力</w:t>
      </w:r>
    </w:p>
    <w:p w14:paraId="6CD668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戒 —— 守住底线，止恶防染持戒规范身口意，远离造恶、远离诱惑，先从源头减少烦恼的滋生，让心有安稳的基础，是入静寂的前提。</w:t>
      </w:r>
    </w:p>
    <w:p w14:paraId="63085A3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定 —— 摄心不散，安住静寂由戒生定，收敛妄念、专注自心，训练心不向外攀缘，慢慢成就 “外境不能动摇” 的定力，就是前文 “心境走入静寂” 的核心功夫。</w:t>
      </w:r>
    </w:p>
    <w:p w14:paraId="55DC0E1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慧 —— 明辨事理，看破放下由定发慧，以智慧看清世事无常、诸法空相，明白一切外境皆是缘起假相，不必执着、不必计较，有智慧看破，才能真正放下烦恼，获得究竟自在。</w:t>
      </w:r>
    </w:p>
    <w:p w14:paraId="1F6BA84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7D8DCE8F">
      <w:pPr>
        <w:pStyle w:val="3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整段核心总结</w:t>
      </w:r>
    </w:p>
    <w:p w14:paraId="4919D887">
      <w:pPr>
        <w:pStyle w:val="3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真正修德，重在静心、净心，而非只做表面善事；</w:t>
      </w:r>
    </w:p>
    <w:p w14:paraId="1DB1234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修行的标准：外境动摇，本心不动，降伏情绪化与外境执着；</w:t>
      </w:r>
    </w:p>
    <w:p w14:paraId="681DF77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功夫境界：动静不二、红尘与寂静皆能安然，名出入自在；</w:t>
      </w:r>
    </w:p>
    <w:p w14:paraId="7F464FD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成就来源：一切心安、自在、清净的功德，</w:t>
      </w:r>
    </w:p>
    <w:p w14:paraId="74A87A1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皆依托持戒、修定、发慧三无漏学次第修成。</w:t>
      </w:r>
    </w:p>
    <w:p w14:paraId="49CB82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3F971D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六、日常修行落脚处</w:t>
      </w:r>
    </w:p>
    <w:p w14:paraId="4944C6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持戒：少造口业、少贪心、少计较；</w:t>
      </w:r>
    </w:p>
    <w:p w14:paraId="085909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修定：每日片刻静心、少胡思乱想、不被短视频杂讯乱心；</w:t>
      </w:r>
    </w:p>
    <w:p w14:paraId="5F1064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B050"/>
          <w:spacing w:val="5"/>
          <w:sz w:val="20"/>
          <w:szCs w:val="20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 xml:space="preserve">启慧：遇事不纠结，明白万事因缘无常，事来则应，事去则静。     </w:t>
      </w:r>
    </w:p>
    <w:p w14:paraId="2B4FB23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color w:val="494949"/>
          <w:sz w:val="22"/>
          <w:szCs w:val="22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494949"/>
          <w:spacing w:val="5"/>
          <w:sz w:val="20"/>
          <w:szCs w:val="20"/>
          <w:shd w:val="clear" w:color="auto" w:fill="FFFFFF"/>
        </w:rPr>
        <w:t> </w:t>
      </w:r>
    </w:p>
    <w:p w14:paraId="2C916F7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【所以，俗谛就是世俗真实的意义。我们要入人群，你若不了解世间法，我们哪有办法应机逗教呢？所以，必定要真俗二谛都要了解，不只是了解圣人所体会的真理，一切的凡夫事我们也都要了解。所以说这叫做真俗二谛，叫做真谛、俗谛。</w:t>
      </w:r>
    </w:p>
    <w:p w14:paraId="787F39A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                           </w:t>
      </w:r>
    </w:p>
    <w:p w14:paraId="14EC0E9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  <w:t>做世间事就要入人群，真谛就是在人群中解脱，这叫做真谛。所以“出世的精神，入世的志业”，这叫做发大心。第一要先修好我们自己的心，然后我们才能入群众中去。这样“了知无结无缚，心得解脱”。真谛、俗谛，我们都很透彻了解了，若能这样，心就不会受结绑住。所以真俗二谛，我们也要用心。】</w:t>
      </w:r>
    </w:p>
    <w:p w14:paraId="0F80ED9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/>
          <w:bCs/>
          <w:color w:val="auto"/>
          <w:kern w:val="2"/>
          <w:sz w:val="28"/>
          <w:szCs w:val="28"/>
          <w:lang w:val="en-US" w:eastAsia="zh-CN" w:bidi="ar-SA"/>
        </w:rPr>
      </w:pPr>
    </w:p>
    <w:p w14:paraId="318346A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褆解：</w:t>
      </w:r>
    </w:p>
    <w:p w14:paraId="19F034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 一、基本定义</w:t>
      </w:r>
    </w:p>
    <w:p w14:paraId="1EE3078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真谛</w:t>
      </w:r>
    </w:p>
    <w:p w14:paraId="335F16B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别称：胜义谛、第一义谛</w:t>
      </w:r>
    </w:p>
    <w:p w14:paraId="2E0678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含义：圣者以般若智慧亲证的究竟实相，指一切法缘起性空、无自性、不生不灭、离一切戏论分别。</w:t>
      </w:r>
    </w:p>
    <w:p w14:paraId="783323E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特点：超越语言、概念、二元对立，是 “言语道断，心行处灭” 的境界。</w:t>
      </w:r>
    </w:p>
    <w:p w14:paraId="1AC306D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俗谛</w:t>
      </w:r>
    </w:p>
    <w:p w14:paraId="3E10604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别称：世俗谛、世谛、覆谛</w:t>
      </w:r>
    </w:p>
    <w:p w14:paraId="678D1E5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含义：凡夫经验、语言约定、世俗常识层面的相对真实，包括生灭现象、因果、善恶、轮回、“我” 与 “法” 等。</w:t>
      </w:r>
    </w:p>
    <w:p w14:paraId="2B6C4C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特点：假名安立、缘起幻有，对凡夫而言 “似真”，但本质是覆障空性真相的。</w:t>
      </w:r>
    </w:p>
    <w:p w14:paraId="319814C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3851CF7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二、核心关系：缘起性空，二谛不二</w:t>
      </w:r>
    </w:p>
    <w:p w14:paraId="777028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大乘中观以缘起性空统摄二谛：</w:t>
      </w:r>
    </w:p>
    <w:p w14:paraId="5B4B820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俗谛 = 缘起（假有）：一切现象依因缘和合而生，有其作用与规律（如因果、善恶），在世间层面相对成立。</w:t>
      </w:r>
    </w:p>
    <w:p w14:paraId="0646866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真谛 = 性空（真空）：一切现象无独立不变的自性，其本性是空。</w:t>
      </w:r>
    </w:p>
    <w:p w14:paraId="60F46BF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不二关系：缘起即性空，性空即缘起。二者非一非异：</w:t>
      </w:r>
    </w:p>
    <w:p w14:paraId="4F75AAB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非一：俗谛是 “有” 的层面，真谛是 “空” 的层面，认知层次不同。</w:t>
      </w:r>
    </w:p>
    <w:p w14:paraId="414E43E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非异：空不离有，有不离空；离开俗谛的缘起现象，无法谈真谛的空性；离开真谛的空性，俗谛的缘起就成了实有执着。</w:t>
      </w:r>
    </w:p>
    <w:p w14:paraId="603DACA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BA56EF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三、关键经文与作用</w:t>
      </w:r>
    </w:p>
    <w:p w14:paraId="055D91D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《中论》核心</w:t>
      </w:r>
    </w:p>
    <w:p w14:paraId="527F4BB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“诸佛依二谛，为众生说法：一以世俗谛，二第一义谛。若人不能知，分别于二谛，则于深佛法，不知真实义。”</w:t>
      </w:r>
    </w:p>
    <w:p w14:paraId="1EEEA24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说明：二谛是佛陀说法的根本框架。不理解二谛，就无法通达佛法深意。</w:t>
      </w:r>
    </w:p>
    <w:p w14:paraId="0BBC783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《中论》又云：</w:t>
      </w:r>
    </w:p>
    <w:p w14:paraId="50CB97F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“不依俗谛，不得第一义谛；不得第一义谛，则不得涅槃。”</w:t>
      </w:r>
    </w:p>
    <w:p w14:paraId="6BC61B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说明：俗谛是通往真谛的基础与方便。修行必须先在世间建立正见、行善积德（依俗谛），才能最终证悟空性、得涅槃（依真谛）。</w:t>
      </w:r>
    </w:p>
    <w:p w14:paraId="3E325FE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26A3E4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四、通俗比喻</w:t>
      </w:r>
    </w:p>
    <w:p w14:paraId="0E11471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把世界比作一场电影：</w:t>
      </w:r>
    </w:p>
    <w:p w14:paraId="716D1C4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俗谛：电影屏幕上的人物、故事、悲欢离合，看起来真实无比，观众沉浸其中（对应凡夫执着现象为实有）。</w:t>
      </w:r>
    </w:p>
    <w:p w14:paraId="22CA410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真谛：电影的本质是光影投射、胶片流转，并无真实不变的人物与故事（对应圣者证悟诸法空性）。</w:t>
      </w:r>
    </w:p>
    <w:p w14:paraId="7B40284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结论：电影故事（俗谛）与光影本质（真谛），是同一部电影的两个层面。</w:t>
      </w:r>
    </w:p>
    <w:p w14:paraId="1C8F340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40E28D4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五、修行意义</w:t>
      </w:r>
    </w:p>
    <w:p w14:paraId="0D1F457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不执俗谛：不把世间的名利、爱恨、自我当成永恒实有，破除我执、法执。</w:t>
      </w:r>
    </w:p>
    <w:p w14:paraId="3A3A494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不废俗谛：在世间积极行善、慈悲利他、遵守因果，以俗谛为方便，行真谛之智慧。</w:t>
      </w:r>
    </w:p>
    <w:p w14:paraId="360978F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中道正观：说有不住有，谈空不落空，空有无碍，才是二谛的正观。</w:t>
      </w:r>
    </w:p>
    <w:p w14:paraId="4232632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08451B7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</w:p>
    <w:p w14:paraId="626F25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17" w:lineRule="atLeast"/>
        <w:ind w:left="0" w:right="0"/>
        <w:jc w:val="both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本褆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3539CFC-BE0A-42AD-83B6-58C61F75408F}"/>
  </w:font>
  <w:font w:name="PMingLiU">
    <w:altName w:val="PMingLiU-ExtB"/>
    <w:panose1 w:val="02020500000000000000"/>
    <w:charset w:val="88"/>
    <w:family w:val="roman"/>
    <w:pitch w:val="default"/>
    <w:sig w:usb0="A00002FF" w:usb1="28CFFCFA" w:usb2="00000016" w:usb3="00000000" w:csb0="00100001" w:csb1="00000000"/>
    <w:embedRegular r:id="rId2" w:fontKey="{EB2A1E21-9F1F-474F-B0E9-739EAA95E131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6F7E9A78-BB42-459A-9022-6CC69747C414}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4" w:fontKey="{9D3228DC-A921-454C-AC4E-975698BC43D3}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5206C13"/>
    <w:multiLevelType w:val="singleLevel"/>
    <w:tmpl w:val="E5206C13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6539998"/>
    <w:multiLevelType w:val="singleLevel"/>
    <w:tmpl w:val="66539998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6234F02"/>
    <w:rsid w:val="16234F02"/>
    <w:rsid w:val="1E1F1478"/>
    <w:rsid w:val="611F0DB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PMingLiU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52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ascii="Times New Roman" w:hAnsi="Times New Roman" w:eastAsia="宋体" w:cs="Times New Roman"/>
      <w:kern w:val="0"/>
      <w:lang w:val="en-US" w:eastAsia="zh-CN" w:bidi="ar"/>
    </w:rPr>
  </w:style>
  <w:style w:type="character" w:styleId="6">
    <w:name w:val="Strong"/>
    <w:qFormat/>
    <w:uiPriority w:val="0"/>
    <w:rPr>
      <w:b/>
    </w:rPr>
  </w:style>
  <w:style w:type="character" w:styleId="7">
    <w:name w:val="Emphasis"/>
    <w:qFormat/>
    <w:uiPriority w:val="0"/>
    <w:rPr>
      <w:i/>
    </w:rPr>
  </w:style>
  <w:style w:type="character" w:styleId="8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2055</Words>
  <Characters>2057</Characters>
  <Lines>0</Lines>
  <Paragraphs>0</Paragraphs>
  <TotalTime>6</TotalTime>
  <ScaleCrop>false</ScaleCrop>
  <LinksUpToDate>false</LinksUpToDate>
  <CharactersWithSpaces>2124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2026-04-27T02:42:00Z</dcterms:created>
  <dc:creator>asus</dc:creator>
  <cp:lastModifiedBy>阿蘭若</cp:lastModifiedBy>
  <dcterms:modified xsi:type="dcterms:W3CDTF">2026-05-02T11:00:03Z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534636A3911D4BAE805D95A418D6B7B8_13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