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2D03C">
      <w:pPr>
        <w:rPr>
          <w:rFonts w:hint="default" w:eastAsia="PMingLiU"/>
          <w:lang w:val="en-US" w:eastAsia="zh-CN"/>
        </w:rPr>
      </w:pP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静思妙莲华-9-法性延绵不断</w:t>
      </w:r>
      <w:r>
        <w:rPr>
          <w:rFonts w:hint="eastAsia"/>
          <w:lang w:val="en-US" w:eastAsia="zh-CN"/>
        </w:rPr>
        <w:t xml:space="preserve">   </w:t>
      </w:r>
    </w:p>
    <w:p w14:paraId="24ECB24B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【所以说起来，「法」，事事物物无不都是法，天盖之下，地载之上，非常多的境界，非常多的物质，哪怕是一沙一尘，哪怕是一石一滴水，无不都是包含法在里面。】</w:t>
      </w:r>
    </w:p>
    <w:p w14:paraId="4094FFB1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5A023C16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544C816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“法”的定义</w:t>
      </w:r>
    </w:p>
    <w:p w14:paraId="51AB414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佛教里的 “法”（梵语 Dharma / 达摩）是最核心、最宽泛的概念，一切存在、一切现象、一切道理、一切教法，都叫 “法”。</w:t>
      </w:r>
    </w:p>
    <w:p w14:paraId="0A6D6E8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佛教对 “法” 的标准定义是：“任持自性，轨生物解”</w:t>
      </w:r>
    </w:p>
    <w:p w14:paraId="36A8EABE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任持自性：能保持自身独特的性质与相状，不与他物混淆（如水持湿性、火持热性）。</w:t>
      </w:r>
    </w:p>
    <w:p w14:paraId="278D08B4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轨生物解：有固定的轨则、规律，能让人产生明确的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理解与认知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比如火，你一看到、 碰到，立刻知道这是火，会烫，能取暖，能烧东西。</w:t>
      </w:r>
    </w:p>
    <w:p w14:paraId="78D8AEC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比如水，你一看就知道这是水，可以喝，可以洗物品，不能点着。</w:t>
      </w:r>
    </w:p>
    <w:p w14:paraId="0C375F8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一句话：凡有自性、可被认知的一切，都是 “法”。</w:t>
      </w:r>
    </w:p>
    <w:p w14:paraId="09F3F224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三大核心含义</w:t>
      </w:r>
    </w:p>
    <w:p w14:paraId="377ECF85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一切存在、一切现象（最广义）</w:t>
      </w:r>
    </w:p>
    <w:p w14:paraId="68EBC608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一切法 / 诸法 = 宇宙万有、万事万物。</w:t>
      </w:r>
    </w:p>
    <w:p w14:paraId="4C8340C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分类：</w:t>
      </w:r>
    </w:p>
    <w:p w14:paraId="777A47CF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色法：物质现象（山河大地、身体、色声香味触）。</w:t>
      </w:r>
    </w:p>
    <w:p w14:paraId="62C9E74D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心法：精神现象（心、心所、念头、情绪）。</w:t>
      </w:r>
    </w:p>
    <w:p w14:paraId="3F3C7490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有为法：因缘和合、生灭变化的一切（我们所见所感）。</w:t>
      </w:r>
    </w:p>
    <w:p w14:paraId="5E06AA29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无为法：不生不灭、非因缘所生（如涅槃、真如）。</w:t>
      </w:r>
    </w:p>
    <w:p w14:paraId="70434183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佛陀的教法、真理（最常用）</w:t>
      </w:r>
    </w:p>
    <w:p w14:paraId="213BE4AA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 = 佛所说的真理、教义、经典、修行方法。</w:t>
      </w:r>
    </w:p>
    <w:p w14:paraId="2D3E3E9D">
      <w:pPr>
        <w:spacing w:after="20" w:afterLines="20" w:line="288" w:lineRule="auto"/>
        <w:jc w:val="both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我们思维一下，佛陀的教法到底是有为法或是无为法？佛法是帮助我们从生灭的有为法，透过修行证悟到不生不灭的无为法，所以佛经、佛法是我们修行的工具，因此都是有为法，是生灭法。</w:t>
      </w:r>
    </w:p>
    <w:p w14:paraId="417D2352">
      <w:pPr>
        <w:spacing w:after="20" w:afterLines="20" w:line="288" w:lineRule="auto"/>
        <w:jc w:val="both"/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07C2F2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eastAsia="宋体"/>
          <w:b/>
          <w:bCs/>
          <w:lang w:eastAsia="zh-CN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法，法法相传，本性绵延，所以，法，本无「法」可说，到底有什么法可再说呢？一粒谷种难道有法，有啊！这粒谷种大家都知道，就是要供应给人类，人类没有五谷杂粮，我们能够活吗？不能，无法活下去，就是大地万物供应给人类，大地万物更多，要如何去萌芽？要如何让它成就？那当然就会有因、缘，它才能结果，才能够供应大家，这无不都是妙法。】</w:t>
      </w:r>
    </w:p>
    <w:p w14:paraId="1AE30C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14E3ED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9CA58F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《金刚经》说一切法皆是佛法，佛教认为，一切现象都是因缘组合、没有固定本体的（空性）。</w:t>
      </w:r>
    </w:p>
    <w:p w14:paraId="0D3418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从这个角度看：</w:t>
      </w:r>
    </w:p>
    <w:p w14:paraId="4CC4062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世间法、出世间法</w:t>
      </w:r>
    </w:p>
    <w:p w14:paraId="2F846AE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善、恶、烦恼、觉悟</w:t>
      </w:r>
    </w:p>
    <w:p w14:paraId="5445216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本质上都是同一个“真实相”（空性）。</w:t>
      </w:r>
    </w:p>
    <w:p w14:paraId="5BE2CEB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一切法，从本性上看，都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是缘起法，</w:t>
      </w:r>
    </w:p>
    <w:p w14:paraId="072D204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《佛说大乘稻秆经》：“若见缘起，即为见法；若见法，即为见佛。” 所有的世间法，善恶啊，烦恼啊，觉悟等等等等都是因缘法的显现，所以都可以称为佛法。</w:t>
      </w:r>
    </w:p>
    <w:p w14:paraId="68347C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一朵花 = 种子 + 水 + 阳光 + 时间</w:t>
      </w:r>
    </w:p>
    <w:p w14:paraId="1ED3B5E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一个“我” = 身体 + 记忆 + 观念 +执着</w:t>
      </w:r>
    </w:p>
    <w:p w14:paraId="5ADEC4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活在这个世间会碰到顺境，更会碰到很多的逆境，这都是法的显现，修行就是在这个法的显现里面，看到他们都是因缘和合而组成的，是空无自性的，所以这个现象显现是不是能激起我们转念，让我们的智慧提升，如能在每个当下看到自己的起心动念，善念起则力行，恶念起则忏悔转念，那么，这些顺境逆境的现象，就真的成为教导我们提升法身慧命的佛法了。</w:t>
      </w:r>
    </w:p>
    <w:p w14:paraId="767287F0">
      <w:pPr>
        <w:rPr>
          <w:rFonts w:hint="eastAsia"/>
          <w:color w:val="00B050"/>
          <w:lang w:val="en-US" w:eastAsia="zh-CN"/>
        </w:rPr>
      </w:pPr>
    </w:p>
    <w:p w14:paraId="3BDDE96A">
      <w:pPr>
        <w:rPr>
          <w:rFonts w:hint="eastAsia"/>
        </w:rPr>
      </w:pPr>
    </w:p>
    <w:p w14:paraId="18C43234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</w:rPr>
        <w:t xml:space="preserve"> </w:t>
      </w:r>
      <w:r>
        <w:rPr>
          <w:rFonts w:hint="eastAsia" w:eastAsia="宋体"/>
          <w:lang w:eastAsia="zh-CN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我们学佛者，我们要穷因究果，这个因缘果报怎么来，我们连这个物种的来源，我们都要知道，何况说人种的来源？人既然来到人间，万物在供应给人类的生命，人类为什么在万物中起烦恼，为了这些万物起争端，起了争端再来造因，又再牵引着那个缘来，这样「因缘果报、果报因缘」】</w:t>
      </w:r>
    </w:p>
    <w:p w14:paraId="0015A799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4B999DEA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7EF98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前面提到《佛说稻秆经》“若见缘起，即为见法；若见法，即为见佛。”，其实讲的就是因缘果报，这是整个佛教的基础，学佛是以信入门，信为道源功德母，长养一切诸善根。既然入了佛门，就要深信因果法则，如是因，如是果，种善因得善果，种恶因得恶果。因为信因果，因此也要畏惧三恶道的苦，才不敢去造下三恶道的因，好歹要保住人身，这才能保住学习佛法的机会。</w:t>
      </w:r>
    </w:p>
    <w:p w14:paraId="32E87A9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圣经中说人类是由上帝依他的形象所造出来的，有了亚当和夏娃，人类就是如此繁衍下来的。从佛教的观点，到底人类是怎么来的呢？</w:t>
      </w:r>
    </w:p>
    <w:p w14:paraId="132B9AF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佛教中系统讲述人类起源的核心经典，主要集中在 《长阿含经・世纪经》以及与之对应的《起世经》、《起世因本经》、《大楼炭经》 等早期阿含类典籍。</w:t>
      </w:r>
    </w:p>
    <w:p w14:paraId="352CB92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《长阿含经・卷第二十二・世纪经・本缘品》这是北传佛教中记载人类起源最完整、最权威的经典。核心故事如下：</w:t>
      </w:r>
    </w:p>
    <w:p w14:paraId="76C9AA5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劫初世界：上一劫（世界周期）毁灭后，众生都往生到色界二禅天的光音天。此天众生：自然化生、以念为食、身有光明、能飞行自在、寿命极长。</w:t>
      </w:r>
    </w:p>
    <w:p w14:paraId="259F3CA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下生人间：新的世界（地球）形成后，光音天的天人因福报享尽、命终，便下生到这个新世界。</w:t>
      </w:r>
    </w:p>
    <w:p w14:paraId="5FBE794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怎么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堕落成人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的呢？</w:t>
      </w:r>
    </w:p>
    <w:p w14:paraId="224EA28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当时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大地涌出甘泉（地肥 / 地味），状如酥蜜，味极甘美。</w:t>
      </w:r>
    </w:p>
    <w:p w14:paraId="512D52A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有天人好奇尝食，因贪爱美味，越吃越多。食后身体逐渐粗重、坚实，失去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天生的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轻盈与光明，神通（飞行）消失，只能在地上行走。</w:t>
      </w:r>
    </w:p>
    <w:p w14:paraId="602F65A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随后渐渐有了男女之别、贪爱、嫉妒、家庭、私有财产，形成了人类社会。</w:t>
      </w:r>
    </w:p>
    <w:p w14:paraId="5AC1167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佛教起源观的核心要点</w:t>
      </w:r>
    </w:p>
    <w:p w14:paraId="6C0092D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非神创：否认由上帝或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印度教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梵天大神创造人类。</w:t>
      </w:r>
    </w:p>
    <w:p w14:paraId="46A34B4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非进化：不是由猿猴进化，而是天人堕落（因贪爱）而来。</w:t>
      </w:r>
    </w:p>
    <w:p w14:paraId="3E96AAB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因缘业力：人类的出现是业力感召、因缘和合的结果。</w:t>
      </w:r>
    </w:p>
    <w:p w14:paraId="47F75C1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六道轮回：人类只是无量轮回中的一站，过去是天人，未来也可能再堕恶道。</w:t>
      </w:r>
    </w:p>
    <w:p w14:paraId="19849AB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简言之，佛教认为：人类的祖先是从光音天下来的天人，因贪食地味、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染着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欲爱，才退化成了现在的人类。</w:t>
      </w:r>
    </w:p>
    <w:p w14:paraId="0704DED9">
      <w:pPr>
        <w:rPr>
          <w:rFonts w:hint="default"/>
          <w:color w:val="00B050"/>
          <w:lang w:val="en-US" w:eastAsia="zh-CN"/>
        </w:rPr>
      </w:pPr>
    </w:p>
    <w:p w14:paraId="70B114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eastAsia="宋体"/>
          <w:lang w:eastAsia="zh-CN"/>
        </w:rPr>
        <w:t>【</w:t>
      </w:r>
      <w:r>
        <w:rPr>
          <w:rFonts w:hint="eastAsia"/>
        </w:rPr>
        <w:t xml:space="preserve"> 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印度那个时代，那个时代，那个境界，尤其是他所出生的（地方）是在皇宫中，同样是人，皇宫中有奴隶，就是贱民，为他们工作，同样，有刹帝利，他就是贵族，所以在贵族和贱族，就生起了那种分别心，就是在这种矛盾的时代，人类分别，贵贱分别、贫富分别，所以在那之间，这位太子才会起了一念心，所以才会去追求。】</w:t>
      </w:r>
    </w:p>
    <w:p w14:paraId="20E203BB">
      <w:pPr>
        <w:rPr>
          <w:rFonts w:hint="eastAsia"/>
        </w:rPr>
      </w:pPr>
    </w:p>
    <w:p w14:paraId="32B344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ECF28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印度的种姓制度</w:t>
      </w:r>
    </w:p>
    <w:p w14:paraId="263256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种姓（瓦尔纳）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传统职业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   社会地位</w:t>
      </w:r>
    </w:p>
    <w:p w14:paraId="25D7740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婆罗门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祭司、学者、教师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   最高，掌握宗教与知识</w:t>
      </w:r>
    </w:p>
    <w:p w14:paraId="13B6EC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刹帝利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国王、武士、行政者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第二，掌握政权与武力</w:t>
      </w:r>
    </w:p>
    <w:p w14:paraId="02BA560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吠舍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商人、农民、手工业者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   第三，从事生产与贸易</w:t>
      </w:r>
    </w:p>
    <w:p w14:paraId="622778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首陀罗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仆人、工匠、体力劳动者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第四，为上层服务</w:t>
      </w:r>
    </w:p>
    <w:p w14:paraId="0DF9AD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还有一个被排除在体系之外的群体——“贱民”（或称“不可接触者”）。他们从事被认为“不洁”的工作（如清理粪便、处理尸体、皮革加工等），在传统社会中被视为“不可接触”的，其存在本身就被认为会污染高种姓。</w:t>
      </w:r>
    </w:p>
    <w:p w14:paraId="0EE1D60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① 出生决定一切</w:t>
      </w:r>
    </w:p>
    <w:p w14:paraId="6DB60C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你是什么种姓 = 你出生在哪个家庭</w:t>
      </w:r>
    </w:p>
    <w:p w14:paraId="1CBA521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不能改变（传统上）</w:t>
      </w:r>
    </w:p>
    <w:p w14:paraId="550732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② 职业世袭</w:t>
      </w:r>
    </w:p>
    <w:p w14:paraId="2F2532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不同种姓只能做特定工作</w:t>
      </w:r>
    </w:p>
    <w:p w14:paraId="7573B5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严格的婚姻限制， 一般只能在同种姓内部结婚</w:t>
      </w:r>
    </w:p>
    <w:p w14:paraId="2FD9449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现代印度的情况</w:t>
      </w:r>
    </w:p>
    <w:p w14:paraId="72FC94B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法律上1947年独立后印度宪法已经废除种姓歧视</w:t>
      </w:r>
    </w:p>
    <w:p w14:paraId="2483BAA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现实中</w:t>
      </w:r>
    </w:p>
    <w:p w14:paraId="09CFDA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种姓仍然存在影响：</w:t>
      </w:r>
    </w:p>
    <w:p w14:paraId="745825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婚姻仍非常看种姓</w:t>
      </w:r>
    </w:p>
    <w:p w14:paraId="40ED12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农村地区更明显</w:t>
      </w:r>
    </w:p>
    <w:p w14:paraId="0617C7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政治也按种姓拉选票</w:t>
      </w:r>
    </w:p>
    <w:p w14:paraId="20AA0AAA">
      <w:pPr>
        <w:rPr>
          <w:rFonts w:hint="eastAsi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而这种种姓制度就是佛陀要破斥的，因为众生是平等的，佛性是平等的。</w:t>
      </w:r>
      <w:r>
        <w:rPr>
          <w:rFonts w:hint="eastAsia"/>
        </w:rPr>
        <w:t xml:space="preserve">        </w:t>
      </w:r>
    </w:p>
    <w:p w14:paraId="59D8694A">
      <w:pPr>
        <w:rPr>
          <w:rFonts w:hint="eastAsia"/>
        </w:rPr>
      </w:pPr>
    </w:p>
    <w:p w14:paraId="269A421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其实所有的生灭相，都有具足了它本具的法性，就像我们人，生老病死，如何来出生，常常在说，跟这一对父母有缘，缘，结来的，它自然就有那个果，这个果已经成就了，跟这一对的父母有缘，就在这个家庭出生，结果就知道，这一对是我的父母，我是这对父母的孩子，这结果已经成了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0F64EC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542C9B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02E63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为什么降生在某一个家庭呢？就是跟这个家庭的父母亲有很深的缘，才会降生在他的家庭，成为他的孩子。那又是怎么投胎的呢？我们在这一世结束之后，我们的神识就离开了原来的身体，成为中阴身，在七七四十九天之内，中阴身有七次投胎的机会。我们都学过十二因缘，无明缘行，讲的是因为无明起迷惑，就会造作，有造作就要投胎，就是行缘识，识要去投胎，是如何投胎呢？在一片的乌漆的大地上，看到远处有一个光点，那就是跟你有缘的父母亲正在交媾，于是第八识就飞奔而去与精子和卵子结合，形成胚胎，也就是名色，名色 = 心 + 身 = 精神与物质结合的生命；名色缘六入，就是胚胎随着时间眼、耳、鼻、舌、身、意六根逐渐完备；六入缘触，经过九个月在母胎里面长好了出生，第一次接触空气，就是触。</w:t>
      </w:r>
    </w:p>
    <w:p w14:paraId="2286F1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孩子一出生就有正报和依报。</w:t>
      </w:r>
    </w:p>
    <w:p w14:paraId="67FC152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正报 = 你自己（身心）。长相美丑、健康或多病，聪明或迟钝，性格、情绪，这些都是“你这个生命本体”</w:t>
      </w:r>
    </w:p>
    <w:p w14:paraId="7098D2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依报 = 你所处的世界（环境）</w:t>
      </w:r>
    </w:p>
    <w:p w14:paraId="72AE04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出生在富裕国家还是贫困地区，家庭条件，工作环境，朋友、人际关系。 这些是“你所依存的世界”</w:t>
      </w:r>
    </w:p>
    <w:p w14:paraId="700F63B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两者都不是偶然。都是“业力感召的果报”</w:t>
      </w:r>
    </w:p>
    <w:p w14:paraId="0DEA746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讲种善因得善果，种恶因得恶果。我们都是业报推动来投胎。比如有两个人都是投胎到很偏远贫困的地区。他们正报的聪明才智或是身体的素质不一样，但他的依报，他所处的环境、地区，还有家里都很贫困这个现象是相同的。随着年龄的增长，其中有一位特别勤奋，考上好的中学，之后考上好的大学，就离开他的家乡，甚至离开原来的省份，终于在大城市里面立足，安居下来，同时也把他的父母亲接到大城市里面来一起居住。而他原来的同学可能是因为天资平平，或是也不够努力，因此就留在他的家乡了。这</w:t>
      </w:r>
      <w:bookmarkStart w:id="0" w:name="_GoBack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叫作</w:t>
      </w:r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依报随着正报转。也就是其中一个人透过他的努力，改写他的人生的剧本，因此他所处的环境、居住的房子、能够享受的福利都改变了。</w:t>
      </w:r>
    </w:p>
    <w:p w14:paraId="217D56C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466A15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6C5A4CE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673EA5-508C-41BA-AC8A-8C6EAFDF31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409C850-BAAC-4FF0-ABC4-2498F5F41E33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  <w:embedRegular r:id="rId3" w:fontKey="{2E89DCE9-93F9-48D8-A2F9-091A5191FE8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BAB13BE-F1BC-4BAE-96C8-AD18424458A7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F659C"/>
    <w:rsid w:val="0DA306EE"/>
    <w:rsid w:val="3B0F659C"/>
    <w:rsid w:val="480102CC"/>
    <w:rsid w:val="5A302C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Calibri" w:hAnsi="Calibri" w:eastAsia="PMingLiU" w:cs="Times New Roman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3380</Words>
  <Characters>3392</Characters>
  <Lines>0</Lines>
  <Paragraphs>0</Paragraphs>
  <TotalTime>21</TotalTime>
  <ScaleCrop>false</ScaleCrop>
  <LinksUpToDate>false</LinksUpToDate>
  <CharactersWithSpaces>3513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2026-04-04T03:33:00Z</dcterms:created>
  <dc:creator>asus</dc:creator>
  <cp:lastModifiedBy>阿蘭若</cp:lastModifiedBy>
  <dcterms:modified xsi:type="dcterms:W3CDTF">2026-04-27T12:33:25Z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C38BD9AAFB4B425888A2633A6054BD37_13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